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乌海市2026年优化营商环境提升行动方案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为深入贯彻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国家、自治区关于优化营商环境的决策部署，落实好《内蒙古自治区加快打造市场化法治化国际化一流营商环境实施方案》，立足乌海发展实际，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深入开展“营商环境质量提升年”行动，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持续激发市场主体活力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制定本方案。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以习近平新时代中国特色社会主义思想为指导，牢牢把握铸牢中华民族共同体意识主线，完整准确全面贯彻新发展理念，以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市场化、法治化、国际化、便利化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营商环境建设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抓手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，聚焦企业全生命周期服务，深化重点领域改革，强化要素保障、精准服务、闭环落实，全力打造审批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优、效率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高、服务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、企业获得感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的一流营商环境，为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全市经济社会高质量发展提供坚实支撑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二、任务目标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到2026年底前，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市场化营商环境建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设方面，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推动不少于20个“高效办成一件事”事项落地见效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实现50项“智能办”事项四端同步上线、50项高频事项前置服务，80类电子证照全面实现“免证办”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“信用代证”覆盖40余个领域，信用承诺信息占比达到50%以上。全社会研发投入强度突破1.5%，新增高新技术企业和科技型中小企业20家以上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刚性引进“双一流”高校毕业生150名左右，组织开展人才招聘活动不少于20场。新增工业用地100%实行“标准地”供应，加快推进工业园区34个基础设施项目建设，建成34条数字化配电线路、24个透明化台区。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法治化营商环境建设方面，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涉企行政执法部门“扫码入企”应用率达到100%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，建立企业“白名单”信息库，依法依规降低检查频次。持续开展清理拖欠企业账款行动，确保涉府执行案件全部执行到位。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国际化化营商环境建设方面，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一类、二类出口企业退税平均办理时间压缩至3个工作日内，新增AEO认证企业1家，优化原产地证书便利化措施，实现企业“随时申报、即时审核、立即取证”。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便利化营商环境建设方面，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规上工业企业基础级智能工厂覆盖率达到20%以上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A级物流企业达到3户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护理型床位占比不低于70%，完成特殊困难老年人家庭适老化改造700户。企业服务管家实现规上企业全覆盖，营商环境“体验官+观察员”机制常态化运行。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重点任务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（一）市场化营商环境建设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1.全面落实市场准入负面清单制度，严禁以备案、注册、许可、认证、核准等名义变相设置准入壁垒，推动“非禁即入”普遍落实。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严格对标自治区统一大市场效能评估验收方案，逐项开展自查整改，确保高标准通过评估验收。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实施登记注册全程电子化，实现“无介质、无纸化、远程办”身份核验与智能审批。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集成办理设立、变更、注销等高频事项，实现“一地申请、一网通办”。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（市发展和改革委员会、商务局、市场监督管理局）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.围绕生态环境、自然资源、人社、人防、工程建设、文物、能源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、林草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等重点领域，由各领域行业主管部门牵头主动下放权限、优化审批流程、提高审批效率、强化涉企服务，推动重点领域营商环境改革。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（市发展和改革委员会、人力资源和社会保障局、自然资源局、生态环境局、住房和城乡建设局、文体旅游广电局、能源局）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发挥市、区两级联审联批专班作用，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创新推出“1+1+N”式前期工作帮办代办服务保障体系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围绕重点项目，主动对接企业、精准辅导，缩短报批周期。全程跟踪项目进展，积极争取在规划调整、指标配置、审批提速等方面取得实质性突破，有效缩短跨层级事项办理周期。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发展和改革委员会，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各区联审联批专班）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梳理交通运输、能源、水利、城市基础设施等重点领域优质项目，常态化向民间资本推介项目。积极争取超长期特别国债、中央预算内投资等上级资金支持项目建设，撬动更多民间投资。用好新型政策性金融工具及配套财政贴息政策，支持一批符合条件的重要行业、重点领域民间投资项目，补充项目资本金。组织筛选符合政策要求、投资规模较大、示范性较强的民间投资项目，滚动纳入全国重点民间投资项目库，给予用地、环评、金融等方面的支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发展和改革委员会、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住房和城乡建设局、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交通运输局、水务局、能源局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深化土地要素市场化配置改革，深入实施低效工业用地治理三年行动，通过回收闲置、清退停产、兼并重组等方式盘活园区低效用地，提高土地亩均产值和利用效率。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各开发区全面推行新增工业用地100%实现标准地供应，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提前介入重大产业项目、民生项目前期工作，用地指标“应保尽保”，大幅提升土地供应效率。（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工业和信息化局、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自然资源局）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深化多规合一业务协同平台应用，将全市新建、改建、扩建及储备项目纳入策划生成管理体系，提前开展项目预选址和合规性审查，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大幅压缩项目前期策划时限。建立平台应用定期通报机制，确保“多审合一”高效落地。逐步升级多规合一业务协同平台集成区域评估成果查询、负面清单比对等模块，完善平台功能应用。（市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发展和改革委员会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、自然资源局、住房和城乡建设局）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主动承接石油和化工建设项目质量监督相关审批事项，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协助做好自治区专家库入库人员审查工作。加快培育专业过硬、业务精通的监管队伍，保障项目监管高效落地。靠前发力、主动对接，降低项目手续办理难度，实现企业咨询100%及时回应。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、住房和城乡建设局、市场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监督管理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8.全面开展居住权登记工作，保障居住权人合法权益。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推广“带押过户”改革，扩大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适用范围，涵盖二手房、新房、企业房产等各类不动产，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优化跨行“带押过户”流程，制作“跨行带押过户”办理导图，明确部门职责、办理时限、风险防控措施。（市自然资源局、住房和城乡建设局，国家金融监督管理总局乌海监管分局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严格落实上网消纳新能源发电项目竞争性配置管理有关规定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，通过竞争性比选、优选等方式，择优确定年度新增上网消纳新能源项目及有关开发企业。鼓励各类央企、国企和民营企业按要求参与竞争性配置，促进公平竞争。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（市能源局）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10.积极推进数字电网建设，试点建成34条数字化配电线路与24个透明化台区，全面提升配网数字化运维质效。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深化不停电作业技术应用，进一步压减计划检修停电时间，逐步实现重点区域计划检修“零感知”。探索建立供电可靠性管理奖惩机制，明确奖惩标准，按年度发布区域供电可靠性管理奖惩结果。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（乌海供电公司）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规范招商引资行为，加强招商引资政策信息披露。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探索运用招商公司、中介招商等市场化方式，持续加大以企引企、以商招商力度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深入挖掘本地龙头企业、链主企业的上下游合作关系，有针对性地开展政企联合招商、小分队攻坚招商。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（市区域经济合作局）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全市市场监管领域持续开展整治“内卷式”竞争专项行动，规范属地政府及市场主体经营行为，破除地方保护和市场分割，打通要素配置等环节制约经济循环的卡点堵点，畅通市域内市场循环。（市市场监督管理局，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在招投标过程中引入招标文件公平竞争审查机制。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完善评标委员会对工程建设项目投标异常低价的甄别操作规程。落实国家关于首台（套）重大技术装备参与招标投标视同满足市场占有率、使用业绩等要求的政策。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探索实施工程建设项目招投标“评定分离”机制。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（市公共资源交易中心，各行业主管部门）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综合运用预留份额、价格扣除等方式支持中小企业参与政府采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购。加强政府采购源头全流程管控，细化采购人在需求合规性审核、采购流程规范执行、采购结果履约监管等方面的具体职责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加大政府采购合同信用融资规模，为金融机构开展融资业务提供必要信息和技术支持。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（市财政局）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常态化开展政金企对接活动。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一企一策量身定制融资方案，提升金融服务实体经济质效。深化重点产业链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+N金融服务，用好用活科创产业发展基金，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开发设备更新贷、绿电项目贷、科技创新贷，推广订单融资、存货质押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等产品。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（市财政局，中国人民银行乌海市支行、国家金融监督管理总局乌海监管分局）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强化企业创新主体地位，建立企业常态化参与政府科技决策的机制，充分发挥企业在技术路线选择、研发投入和组织实施中的主体作用。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加快建设乌海—北京双向“飞地”科创中心，深化“异地孵化、乌海转化”的跨区域协同创新模式。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完善京蒙科技合作对接机制，鼓励和吸引高校、科研院所团队到乌海开展联合研发和成果转化。力争全社会研发投入强度突破1.5%，新增高新技术企业和科技型中小企业20家以上。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逐步构建与税务、银行等部门的协调联动机制，深化部门间协作，畅通数据共享渠道。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（市科技局，国家税务总局乌海市税务局、中国人民银行乌海市支行）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落实“高效办成一件事”重点事项常态化推进机制，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构建覆盖经营主体和个人全生命周期服务体系，推动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20个“一件事”落地见效。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同步开展成效测试验证，逐项破解堵点难点，持续优化办事流程。（市行政审批政务服务与数据管理局，各行业主管部门）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推动数智赋能政务服务，推行“智能+极简”审批模式，将AI技术融入事项办理全链条，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以数据赋能推动审批流程再优化、服务质效再提升，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全面实现50项“智能办”事项在PC端、移动端、自助端、窗口端四端上线应用。推动50项高频事项开展前置服务，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持续打响“乌海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无忧办”政务服务品牌。持续完善“城市大脑”功能建设，深化数据共享深度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，提升跨部门数据贡共享与业务协同水平。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（市行政审批政务服务与数据管理局，各行业主管部门）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19.深入推动惠企政策直达快享。全面开展惠企政策梳理，拆解政策条款，细化适用范围、兑现条件、兑付流程等核心要素，明确跨部门数据共享需求，形成标准化惠企政策清单。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依托全区惠企政策精准服务平台，逐步实现政策统一发布、智能查询、线上申报，推动惠企政策精准推送、“免申即享”落地见效。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市行政审批政务服务与数据管理局，各行业主管部门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20.全面清理各类无谓证明，基本解决证明材料过多过滥等突出问题，通过数据共享、部门核验等方式，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持续拓展“免证办”应用场景，实现80类电子证照、文件批复、证明材料免于提交，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全面提升企业办事便捷度。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（市司法局、行政审批政务服务与数据管理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局，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在行政审批、招标投标、企业融资等事项中推广“信用代证”，按照“应替尽替”原则，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将涉及出具有无违法违规记录证明的40余个领域纳入替代范围。探索信用承诺制，支持信用主体对暂未覆盖领域的违法违规情况主动承诺，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建立履约践诺跟踪机制，年度归集信用承诺信息数量与存续企业和个体工商户数量的比例达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50%以上。持续巩固全国社会信用体系建设示范市创建成果，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定期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召开“红黑名单”新闻发布会，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信用奖惩力度，年度开展信用宣传活动达到100次以上，持续营造全社会诚实守信浓厚氛围。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（市发展和改革委员会，各行业主管部门）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鼓励引导全市各企事业单位积极参与博士后科研创新平台建设。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聚焦乌海市特色产业链群，制定产业发展急需紧缺人才和事业单位人才需求目录。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面向应往届高校毕业生，开展“组团式”赴外引才宣介，大力吸引党政、教育、卫健、企业高级经营管理、技术技能型等人才，刚性引进150名左右“双一流”高校优秀毕业生。组织开展“就业援助月”“民营企业招聘月”“政校企”及区域人才交流合作等各类招聘活动不少于20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市人力资源和社会保障局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（二）法治化营商环境建设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进一步规范入企检查行为，深化“扫码入企”应用，实现“无码不检查、检查必亮码、查后可评价”，确保涉企行政执法部门系统应用率达到100%。树牢服务型执法理念，落实包容审慎监管措施，提升执法服务效能，切实减轻企业负担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（市司法局，各行政执法部门）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.探索运用互联网、大数据、人工智能等技术手段，推行远程监管、移动监管等非现场监管方式。结合“双随机、一公开”监管制度，开展部门联合检查，实现“进一次门、查多项事、一次到位”。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推动行政执法部门建立重点监管企业“白名单”信息库，对“白名单”企业，依法依规减少检查频次，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切实做到“无事不扰”。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（市司法局、市场监督管理局，各行政执法部门）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持续开展清理拖欠企业账款行动，用好财政金融政策，加快清偿拖欠企业账款。加强督促指导，推动国有企业加大债务清偿化解力度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并纳为国有企业经营业绩考核的重点内容。持续优化法治政府建设，依法履行法院生效判决，强化涉府案件执行力度，确保涉府执行案件年底全部执行到位，将涉府执行案件履行情况纳入政府部门考核评价体系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工业和信息化局、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国有资产监督管理委员会，市中级人民法院）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聚焦捏造歪曲事实、诬告陷害、恶意信访、网络造谣等四类行为，重点查办涉企敲诈勒索、损害商业信誉、编造传播虚假信息等案件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对情节严重的依法追究刑事责任。开展恶意职业索赔、牟利性职业举报等市场流通领域黑恶犯罪专项打击整治行动。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（市公安局）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开展联合打击拒执犯罪专项行动，破解拒不执行判决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、移送难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题，切实提升执行威慑。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建立健全信息共享机制和案件移送、立案侦查、审查起诉、审判执行等环节的衔接机制，统一执法思想和证据标准，形成快移、快侦、快诉、快判、快执的高效工作模式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（市公安局、司法局、中级人民法院、人民检察院）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规范涉及公民人身权利强制措施以及查封、扣押、冻结等强制措施的适用，加强司法审查和监督。处置涉案财物，要严格区分违法所得和合法财产、被告人财产和案外人财产，理顺涉案财物依法追缴、退赔、罚没关系及分配顺位，保障利害关系人合法权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（市公安局，市检察院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中级人民法院）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加大对“蒙字号”品牌农产品、绿色有机名特优新产品的知识产权保护。加强设备更新和技术改造核心技术知识产权保护，妥善审理商标、商业秘密等纠纷。对知识产权侵权案件中符合适用惩罚性赔偿条件的，依法准确适用惩罚性赔偿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（市中级人民法院）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（三）国际化营商环境建设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30.积极培育二手车出口、“新三样”等外贸新业态，强化政策引导与精准帮扶，完善配套服务体系，推动规范化规模化发展。持续深化外贸业绩回流攻坚，靶向对接外流企业做好政策宣讲和服务保障。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聚焦外贸空白主体、潜力企业开展“破零增量”专项培育，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分层分类推动企业外贸业务从无到有、从有到优。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市商务局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精准对接外贸企业发展诉求，优化融资、结算、外汇、退税等保障服务。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进一步压缩重点企业、紧急业务的退税核查时间，一类、二类出口企业正常出口退税的平均办理时间压缩在3个工作日内，三类、四类出口企业退税办理效率实现显著提升。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（市财政局、商务局，中国人民银行乌海市分行、国家税务总局乌海市税务局）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加大重点领域引进外资力度，拓宽吸引外资渠道，系统开展重点外资项目的储备对接工作，建立外资项目全生命周期服务台账。强化外商投资促进资金保障，鼓励外商投资企业境内再投资，落实外商投资企业相关税收优惠政策。用好外资企业圆桌会议等平台，深化与外商投资企业常态化交流，主动做好政策解读、落地保障等配套工作。（市发展和改革委员会、财政局、商务局，区域经济合作局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国家税务总局乌海市税务局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保障外商投资企业依法平等参与政府采购活动、平等享受支持政策。在政府采购活动中落实平等对待内外资企业有关政策，依法对内外资企业在中国境内生产的产品平等对待。优化外籍员工生活工作便利措施，为外资企业高管、技术人员在落户、子女教育等方面提供便利化保障。（市公安局、教育局、财政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持续深化国际贸易“单一窗口”应用，推广“提前申报”“预约查检”等便利措施，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优化危险化学品、食品等重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商品监管流程。同步加强AEO培育认证，用好“关长送政策上门”“一站式服务包”等机制，年内实现新增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家AEO认证企业。全面摸清乌海区域进出口企业底数，分类建立动态台账，精准对接企业需求，优化通关流程、压缩通关时长。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乌海海关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针对我市传统优势产业，精准推送《区域全面经济伙伴关系协定》（RCEP）关税减让等政策红利，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优化原产地证书“智能审核+自助打印”便利化措施，实现企业“随时申报、即时审核、立即取证”。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着力服务打造固态电池材料及装备制造、可降解新材料两个产业集群，重点支持BDO（1，4-丁二醇）及下游可降解塑料、有机硅、固态电池等产品开拓国际市场。（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乌海海关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（四）便利化营商环境建设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实施工业设备更新与技术改造提质增效工程，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开展工业重点行业能效对标提升行动，抓实中小企业、制造业等数字化转型试点建设，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上线运行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公共服务平台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建成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一批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国家卓越级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自治区先进级智能工厂，力争规上工业企业基础级智能工厂覆盖率达20%以上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推动煤焦化工、氯碱化工、氟硅化工产业耦合延伸，拓展下游高端化学品制造领域，建强精细化工先进制造业集群。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（市工业和信息化局）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推进工业园区提质升级，加大自治区园区建设资金争取力度，统筹推进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园区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基础设施项目建设，完善路、水、电、气、暖、污、通信等配套设施，进一步提升承载能力。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创新园区建设运营模式，探索跨区域产值税收分享机制，强化园区产业培育和招商引资质效，聚焦主导产业打造特色产业集群。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（各区人民政府，市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trike/>
          <w:dstrike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38.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健全水资源保障体系，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u w:val="single"/>
          <w:lang w:eastAsia="zh-CN"/>
        </w:rPr>
        <w:t>支持海勃湾区先行先试开展水务一体化改革，完善水资源许可+预算+定额管理制度，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实现水资源精细化、规范化管理。积极向上对接争取水指标，探索开展跨区域、跨行业水权交易，盘活水资源存量。加强矿井水、再生水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收集处理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和综合利用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，非常规水实现应用尽用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。培育一批符合节水型企业标准的企业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，推动水资源集约节约利用，全面保障企业和项目用水需求。（海勃湾区人民政府，市水务局）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持续深耕冰雪运动推广与冰雪经济发展，优化冰雪场地供给，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全年举办不少于1次冰雪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赛事活动。引导市场主体在淡季提供优惠让利套餐，开发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多元化定制线路，积极“走出去”开拓线上新渠道并辐射更大客源地。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探索套票模式，联动各景区，构建涵盖景区、酒店、餐饮、购物、文创等要素的完整产业链。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（市文体旅游广电局）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进一步提升社区教育质量，优化老年大学教学点布局，升级数字阅读资源平台，常态化开展终身教育特色活动。深度融合城市数字化转型成果，拓展“学习+产业”“学习+民族团结”“学习+终身教育”等融合场景，不断夯实城市文化根基，推动学习型城市建设与城市更新等工作深度融合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市教育局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统筹推进《基本养老服务清单》落地落实，保障各项服务精准高效供给。建立特殊困难老人“主动发现—快速响应”工作机制，整合政府购买服务、志愿服务等资源，提升特殊困难老人的养老服务质量和水平。护理型床位在机构床位数的占比不低于70%，特殊困难老年人家庭适老化改造完成700户。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市民政局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.深化京蒙协作，加强与北京高水平医院的合作，推行“专家驻点+远程指导”双轨帮扶，升级远程会诊平台、拓展线上诊疗场景，持续提升我市医疗机构诊疗能力与服务水平。完善中蒙医药传承创新发展机制，加强中（蒙）医人才培养，强化中西医协同，推进中（蒙）医优势专科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市卫生健康委员会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落实培育壮大现代交通物流领军企业协调推进部门联席会议机制和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政企运“双找”对接机制，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及时协调解决物流企业生产经营中存在的问题。推动物流企业开展物流服务品牌创建工作，年底A级物流企业达到3户。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（市交通运输局）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完善帮联重点企业制度和重点企业环保联络员制度，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形成“一企业一专人、一项目一清单”责任体系，推动重点项目按时完成环评手续办理。深入摸排企业在生态环境保护方面存在的困难和政策需求，提供“点对点”式帮扶指导和精准服务。（市生态环境局）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45.推进产业链营商环境建设，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由市各重点产业链牵头部门负责，逐条产业链梳理完善对各类经营主体的支持政策，细化申报条件、流程等内容。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探索重点产业“两图一清单”（产业链图谱、技术路线图、关键环节清单），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精准识别并着力补齐、强化上下游关键缺失与薄弱环节。（各区人民政府，市发展和改革委员会、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工业和信息化局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能源局）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46.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建立健全营商环境“体验官+观察员”机制，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通过邀请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人大、政协、工商联代表、商协会代表、律师、专家学者、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企业经营者等第三方人员，对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政务服务流程开展沉浸式体验与监督反馈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，挖掘服务过程中痛点、堵点、难点问题，形成“体验—反馈—整改—提升”的闭环管理。（市发展和改革委员会）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提质扩面企业服务管家工作，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实现全市规上企业全覆盖，深化“四个一”工作机制、健全标准化服务流程。聚焦企业发展痛点难点，组建联审联批、融资贷款、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产品推广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、劳动保障等专业工作组，与服务管家建立高效联动、闭环响应模式，推动单点服务向集成服务转变，构建点线面贯通的一体化企业服务体系，提升服务精准度和实效性。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（市发展和改革委员会）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广泛宣传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优化营商环境的政策举措、工作成效和创新案例，营造“人人关心营商环境、人人参与营商环境”的良好氛围。加强与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内外先进地区的交流合作，学习借鉴优秀改革经验，结合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实际进行创新提升。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（市发展和改革委员会，市直各相关部门）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kinsoku/>
        <w:wordWrap/>
        <w:overflowPunct w:val="0"/>
        <w:topLinePunct w:val="0"/>
        <w:autoSpaceDE/>
        <w:autoSpaceDN/>
        <w:bidi w:val="0"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各区各部门要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深入开展“营商环境质量提升年”行动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，树立“一盘棋”思想，凝聚“一股绳”力量，推动全市营商环境整体优化、持续改善，为各类经营主体营造良好发展环境，在建设一流营商环境上走在前、作表率。市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发展和改革委员会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要加大统筹推动、组织协调和监督指导力度，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及时开展先进典型宣传和负面案例通报，重大问题及时向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市委、市政府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（各区人民政府，市发展和改革委员会、市直各相关部门）</w:t>
      </w:r>
    </w:p>
    <w:sectPr>
      <w:footerReference r:id="rId3" w:type="default"/>
      <w:pgSz w:w="11906" w:h="16838"/>
      <w:pgMar w:top="1701" w:right="1531" w:bottom="1701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Noto Sans CJK HK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oto Sans Mono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5855"/>
    <w:rsid w:val="01DB04D9"/>
    <w:rsid w:val="03E57E3B"/>
    <w:rsid w:val="07E7C3AF"/>
    <w:rsid w:val="07F9A88A"/>
    <w:rsid w:val="09CB082F"/>
    <w:rsid w:val="0CB1722A"/>
    <w:rsid w:val="0DFA7935"/>
    <w:rsid w:val="115A0E16"/>
    <w:rsid w:val="17025648"/>
    <w:rsid w:val="238152C4"/>
    <w:rsid w:val="25FB5145"/>
    <w:rsid w:val="26D63DE2"/>
    <w:rsid w:val="26F45784"/>
    <w:rsid w:val="27CC766D"/>
    <w:rsid w:val="283A2BF9"/>
    <w:rsid w:val="298C4734"/>
    <w:rsid w:val="2A2C2794"/>
    <w:rsid w:val="2BBE0A42"/>
    <w:rsid w:val="2FB7CE38"/>
    <w:rsid w:val="323113AA"/>
    <w:rsid w:val="34AB650E"/>
    <w:rsid w:val="34CC28C9"/>
    <w:rsid w:val="35586B6B"/>
    <w:rsid w:val="366E64FE"/>
    <w:rsid w:val="36BFD149"/>
    <w:rsid w:val="37DB5094"/>
    <w:rsid w:val="39B861C9"/>
    <w:rsid w:val="3A697FCB"/>
    <w:rsid w:val="3ADA9F95"/>
    <w:rsid w:val="3D5DF3D4"/>
    <w:rsid w:val="3DE5B8AE"/>
    <w:rsid w:val="3DFB7700"/>
    <w:rsid w:val="3DFF2D14"/>
    <w:rsid w:val="3E706F64"/>
    <w:rsid w:val="3E757312"/>
    <w:rsid w:val="3F0062A9"/>
    <w:rsid w:val="3F37AF5A"/>
    <w:rsid w:val="3F8F6F6B"/>
    <w:rsid w:val="3FF56B15"/>
    <w:rsid w:val="401339FA"/>
    <w:rsid w:val="437B05F4"/>
    <w:rsid w:val="461F2E3B"/>
    <w:rsid w:val="46F48EDC"/>
    <w:rsid w:val="46FC1A4C"/>
    <w:rsid w:val="4A7F185A"/>
    <w:rsid w:val="4D007DBC"/>
    <w:rsid w:val="4FED4150"/>
    <w:rsid w:val="526E04C2"/>
    <w:rsid w:val="57BBD85A"/>
    <w:rsid w:val="57BF1EAF"/>
    <w:rsid w:val="57D3FF6F"/>
    <w:rsid w:val="57E78F38"/>
    <w:rsid w:val="57EFFA50"/>
    <w:rsid w:val="59276997"/>
    <w:rsid w:val="5B531666"/>
    <w:rsid w:val="5BBFF285"/>
    <w:rsid w:val="5BD72D44"/>
    <w:rsid w:val="5BFFC86D"/>
    <w:rsid w:val="5CBBB38E"/>
    <w:rsid w:val="5D2B1320"/>
    <w:rsid w:val="5D93839F"/>
    <w:rsid w:val="5EA403B1"/>
    <w:rsid w:val="5FEF04DF"/>
    <w:rsid w:val="64D02EBC"/>
    <w:rsid w:val="677F2A5D"/>
    <w:rsid w:val="679C4F38"/>
    <w:rsid w:val="67D5155F"/>
    <w:rsid w:val="67F67A12"/>
    <w:rsid w:val="67FF37D5"/>
    <w:rsid w:val="69BE5E32"/>
    <w:rsid w:val="69E137CB"/>
    <w:rsid w:val="6A680A7D"/>
    <w:rsid w:val="6B4F4333"/>
    <w:rsid w:val="6BFF1D37"/>
    <w:rsid w:val="6BFF4558"/>
    <w:rsid w:val="6C78B323"/>
    <w:rsid w:val="6D254108"/>
    <w:rsid w:val="6EA7D741"/>
    <w:rsid w:val="6F3D4421"/>
    <w:rsid w:val="6F4F5F62"/>
    <w:rsid w:val="6F7DF1BC"/>
    <w:rsid w:val="6FC796FF"/>
    <w:rsid w:val="6FEF3A2A"/>
    <w:rsid w:val="6FFE394A"/>
    <w:rsid w:val="72FF4612"/>
    <w:rsid w:val="73BFAA7B"/>
    <w:rsid w:val="73C117A4"/>
    <w:rsid w:val="73D9A25E"/>
    <w:rsid w:val="73F24597"/>
    <w:rsid w:val="74DD2FAB"/>
    <w:rsid w:val="773DFB9E"/>
    <w:rsid w:val="784C0B19"/>
    <w:rsid w:val="790D768C"/>
    <w:rsid w:val="796A59AA"/>
    <w:rsid w:val="79DEF8B3"/>
    <w:rsid w:val="7BDDBB00"/>
    <w:rsid w:val="7C9829A5"/>
    <w:rsid w:val="7D691167"/>
    <w:rsid w:val="7DAFF647"/>
    <w:rsid w:val="7DEF7C3E"/>
    <w:rsid w:val="7DFF39BB"/>
    <w:rsid w:val="7E6EADE0"/>
    <w:rsid w:val="7E7A9DBD"/>
    <w:rsid w:val="7E7AF458"/>
    <w:rsid w:val="7E8D24D3"/>
    <w:rsid w:val="7EFCD8AC"/>
    <w:rsid w:val="7F278D2F"/>
    <w:rsid w:val="7F53F738"/>
    <w:rsid w:val="7F941FDD"/>
    <w:rsid w:val="7FD915A5"/>
    <w:rsid w:val="7FE60D66"/>
    <w:rsid w:val="7FEE1616"/>
    <w:rsid w:val="7FFA00D0"/>
    <w:rsid w:val="7FFA7D3B"/>
    <w:rsid w:val="7FFD79C9"/>
    <w:rsid w:val="7FFF1A50"/>
    <w:rsid w:val="7FFF80A3"/>
    <w:rsid w:val="7FFFFE3A"/>
    <w:rsid w:val="9FBD7C5B"/>
    <w:rsid w:val="A3FFDA21"/>
    <w:rsid w:val="ABDFF172"/>
    <w:rsid w:val="AF3E1336"/>
    <w:rsid w:val="B3F6B59D"/>
    <w:rsid w:val="B667E581"/>
    <w:rsid w:val="B73F6A0D"/>
    <w:rsid w:val="B7FF01B4"/>
    <w:rsid w:val="B875328A"/>
    <w:rsid w:val="BBB54A46"/>
    <w:rsid w:val="BBCF5CB4"/>
    <w:rsid w:val="BBD1F694"/>
    <w:rsid w:val="BBDF6B80"/>
    <w:rsid w:val="BBFAA266"/>
    <w:rsid w:val="BC7A2FD8"/>
    <w:rsid w:val="BDFFA12E"/>
    <w:rsid w:val="BECA0295"/>
    <w:rsid w:val="BF1A4B7F"/>
    <w:rsid w:val="BF3A968F"/>
    <w:rsid w:val="BF6B09EF"/>
    <w:rsid w:val="BFCB3A18"/>
    <w:rsid w:val="BFDF737E"/>
    <w:rsid w:val="BFE77B7C"/>
    <w:rsid w:val="BFFF2F9D"/>
    <w:rsid w:val="BFFF90BA"/>
    <w:rsid w:val="C2FD3871"/>
    <w:rsid w:val="CBBDD969"/>
    <w:rsid w:val="CBF347AA"/>
    <w:rsid w:val="D37F1485"/>
    <w:rsid w:val="D3F27AA6"/>
    <w:rsid w:val="D9BB839D"/>
    <w:rsid w:val="D9FF2291"/>
    <w:rsid w:val="DCCF9710"/>
    <w:rsid w:val="DCFC1213"/>
    <w:rsid w:val="DCFF94DE"/>
    <w:rsid w:val="DEE62FD7"/>
    <w:rsid w:val="DF0FA459"/>
    <w:rsid w:val="DF6DBEFB"/>
    <w:rsid w:val="DFCF0932"/>
    <w:rsid w:val="DFD750AF"/>
    <w:rsid w:val="DFDF82E2"/>
    <w:rsid w:val="E2F764D2"/>
    <w:rsid w:val="E33B95D0"/>
    <w:rsid w:val="E7DF8796"/>
    <w:rsid w:val="E7F6BB6E"/>
    <w:rsid w:val="EBBB5EC4"/>
    <w:rsid w:val="EBFBF6AF"/>
    <w:rsid w:val="ECBD451F"/>
    <w:rsid w:val="EDFF2B10"/>
    <w:rsid w:val="EE5705A8"/>
    <w:rsid w:val="EEB48D11"/>
    <w:rsid w:val="EEFBE7A9"/>
    <w:rsid w:val="EF5A9C15"/>
    <w:rsid w:val="EF857295"/>
    <w:rsid w:val="EF8F3028"/>
    <w:rsid w:val="EF9760C5"/>
    <w:rsid w:val="EF9C0386"/>
    <w:rsid w:val="EFDE0F31"/>
    <w:rsid w:val="F57C9939"/>
    <w:rsid w:val="F57ECFAB"/>
    <w:rsid w:val="F5B2055E"/>
    <w:rsid w:val="F6FFAB7C"/>
    <w:rsid w:val="F73B321F"/>
    <w:rsid w:val="F7BE0341"/>
    <w:rsid w:val="F7D5D260"/>
    <w:rsid w:val="F7FF0AA7"/>
    <w:rsid w:val="F7FF3AE8"/>
    <w:rsid w:val="F7FF9E7F"/>
    <w:rsid w:val="F9F660D7"/>
    <w:rsid w:val="F9FF91D1"/>
    <w:rsid w:val="FB5B6E51"/>
    <w:rsid w:val="FB77211F"/>
    <w:rsid w:val="FBB7612D"/>
    <w:rsid w:val="FBDF3B9A"/>
    <w:rsid w:val="FBF72FE4"/>
    <w:rsid w:val="FCFC4C22"/>
    <w:rsid w:val="FD9B9602"/>
    <w:rsid w:val="FDD65A84"/>
    <w:rsid w:val="FDFF6F82"/>
    <w:rsid w:val="FDFFE9B9"/>
    <w:rsid w:val="FE9BDB09"/>
    <w:rsid w:val="FED76FFC"/>
    <w:rsid w:val="FF7671F6"/>
    <w:rsid w:val="FF77948F"/>
    <w:rsid w:val="FFBD2B07"/>
    <w:rsid w:val="FFBF07C8"/>
    <w:rsid w:val="FFDF75D9"/>
    <w:rsid w:val="FFDF7ED4"/>
    <w:rsid w:val="FFFF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left"/>
      <w:outlineLvl w:val="0"/>
    </w:pPr>
    <w:rPr>
      <w:rFonts w:ascii="等线 Light" w:hAnsi="等线 Light" w:eastAsia="等线 Light"/>
      <w:b/>
      <w:bCs/>
      <w:szCs w:val="32"/>
    </w:r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5"/>
    <w:qFormat/>
    <w:uiPriority w:val="0"/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"/>
    <w:next w:val="11"/>
    <w:unhideWhenUsed/>
    <w:qFormat/>
    <w:uiPriority w:val="99"/>
    <w:pPr>
      <w:widowControl w:val="0"/>
      <w:suppressAutoHyphens/>
      <w:autoSpaceDE/>
      <w:autoSpaceDN/>
      <w:bidi w:val="0"/>
      <w:spacing w:before="0" w:after="120" w:line="276" w:lineRule="auto"/>
      <w:ind w:left="0" w:firstLine="420" w:firstLineChars="100"/>
      <w:jc w:val="both"/>
    </w:pPr>
    <w:rPr>
      <w:rFonts w:ascii="等线" w:hAnsi="等线" w:eastAsia="等线" w:cs="Times New Roman"/>
      <w:color w:val="auto"/>
      <w:kern w:val="2"/>
      <w:sz w:val="21"/>
      <w:szCs w:val="22"/>
      <w:lang w:val="en-US" w:eastAsia="zh-CN" w:bidi="ar-SA"/>
    </w:rPr>
  </w:style>
  <w:style w:type="paragraph" w:styleId="11">
    <w:name w:val="Body Text First Indent 2"/>
    <w:basedOn w:val="1"/>
    <w:next w:val="1"/>
    <w:qFormat/>
    <w:uiPriority w:val="0"/>
    <w:pPr>
      <w:widowControl w:val="0"/>
      <w:suppressAutoHyphens/>
      <w:bidi w:val="0"/>
      <w:spacing w:after="0"/>
      <w:ind w:left="0" w:leftChars="0" w:firstLine="420" w:firstLineChars="20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5507</Words>
  <Characters>5618</Characters>
  <TotalTime>214</TotalTime>
  <ScaleCrop>false</ScaleCrop>
  <LinksUpToDate>false</LinksUpToDate>
  <CharactersWithSpaces>5618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2018-12-10T09:47:00Z</dcterms:created>
  <dc:creator>uos</dc:creator>
  <cp:lastModifiedBy>wh</cp:lastModifiedBy>
  <cp:lastPrinted>2026-02-12T15:23:28Z</cp:lastPrinted>
  <dcterms:modified xsi:type="dcterms:W3CDTF">2026-02-12T15:48:20Z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B97777A087F60A72E3AF7E69D8DD6AC5</vt:lpwstr>
  </property>
  <property fmtid="{D5CDD505-2E9C-101B-9397-08002B2CF9AE}" pid="4" name="KSOTemplateDocerSaveRecord">
    <vt:lpwstr>eyJoZGlkIjoiNzlmM2FiY2I1YmMwYWVlNGI4NjRjYjQwODZjNmNmYmMiLCJ1c2VySWQiOiIzMjMwMDUwNTIifQ==</vt:lpwstr>
  </property>
</Properties>
</file>