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乌海市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经营性浮桥收费标准调整方案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根据《中华人民共和国价格法》《内蒙古自治区发展改革委 交通运输厅 财政厅关于调整全区收费公路车辆通行费收费标准的通知》等规定，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综合考虑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近年总体经济情况、浮桥服务群体类型、季节性变化及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居民承受能力等因素提出以下调整方案：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  <w:t>1类车型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" w:eastAsia="zh-CN" w:bidi="he-IL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  <w:t>元/辆、2类车型3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  <w:t>元/辆、3类车型55元/辆、4类及以上车型100元/辆。机动三轮车、摩托车、轻骑车、电动三轮车及其它法律法规规定的免费车辆免收通行费。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.调整方案测算情况表</w:t>
      </w:r>
    </w:p>
    <w:tbl>
      <w:tblPr>
        <w:tblStyle w:val="4"/>
        <w:tblpPr w:leftFromText="180" w:rightFromText="180" w:vertAnchor="text" w:horzAnchor="page" w:tblpX="1545" w:tblpY="571"/>
        <w:tblOverlap w:val="never"/>
        <w:tblW w:w="8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335"/>
        <w:gridCol w:w="1935"/>
        <w:gridCol w:w="1455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3类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4类及以上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原收费标准（元）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5—10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40—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" w:eastAsia="zh-CN" w:bidi="ar"/>
              </w:rPr>
              <w:t>收费标准（元）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he-IL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3C24"/>
    <w:rsid w:val="2FE74C30"/>
    <w:rsid w:val="377A63D8"/>
    <w:rsid w:val="3EEFCB8B"/>
    <w:rsid w:val="3F835E33"/>
    <w:rsid w:val="4A7A125F"/>
    <w:rsid w:val="57BB5326"/>
    <w:rsid w:val="6F6B2DAF"/>
    <w:rsid w:val="72FB5020"/>
    <w:rsid w:val="75DF09DB"/>
    <w:rsid w:val="77F3BBAE"/>
    <w:rsid w:val="7BFF9660"/>
    <w:rsid w:val="7DF26AFF"/>
    <w:rsid w:val="7FD7A34B"/>
    <w:rsid w:val="B5723271"/>
    <w:rsid w:val="B9FD9A89"/>
    <w:rsid w:val="EFED1C38"/>
    <w:rsid w:val="F6BD5508"/>
    <w:rsid w:val="F75F57FE"/>
    <w:rsid w:val="FDEAFEC1"/>
    <w:rsid w:val="FFEB9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2025-10-27T15:49:37Z</dcterms:created>
  <dc:creator>wh</dc:creator>
  <cp:lastModifiedBy>演示人</cp:lastModifiedBy>
  <cp:lastPrinted>2026-02-27T15:30:27Z</cp:lastPrinted>
  <dcterms:modified xsi:type="dcterms:W3CDTF">2026-02-27T03:00:12Z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78850332949AAE515D00A1698978F4B2</vt:lpwstr>
  </property>
</Properties>
</file>